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42D5">
      <w:pPr>
        <w:pStyle w:val="11"/>
        <w:spacing w:before="195" w:line="360" w:lineRule="auto"/>
        <w:jc w:val="center"/>
        <w:rPr>
          <w:rFonts w:ascii="仿宋" w:hAnsi="仿宋" w:eastAsia="仿宋" w:cs="仿宋"/>
          <w:sz w:val="43"/>
          <w:szCs w:val="43"/>
          <w:lang w:eastAsia="zh-CN"/>
        </w:rPr>
      </w:pPr>
      <w:r>
        <w:rPr>
          <w:rFonts w:hint="eastAsia" w:ascii="仿宋" w:hAnsi="仿宋" w:eastAsia="仿宋" w:cs="仿宋"/>
          <w:spacing w:val="7"/>
          <w:sz w:val="43"/>
          <w:szCs w:val="43"/>
          <w:lang w:eastAsia="zh-CN"/>
        </w:rPr>
        <w:t>东南大学生命科学与技术学院</w:t>
      </w:r>
    </w:p>
    <w:p w14:paraId="40E3B875">
      <w:pPr>
        <w:pStyle w:val="11"/>
        <w:spacing w:before="195" w:line="360" w:lineRule="auto"/>
        <w:jc w:val="center"/>
        <w:rPr>
          <w:rFonts w:ascii="仿宋" w:hAnsi="仿宋" w:eastAsia="仿宋" w:cs="仿宋"/>
          <w:sz w:val="43"/>
          <w:szCs w:val="43"/>
          <w:lang w:eastAsia="zh-CN"/>
        </w:rPr>
      </w:pPr>
      <w:r>
        <w:rPr>
          <w:rFonts w:hint="eastAsia" w:ascii="仿宋" w:hAnsi="仿宋" w:eastAsia="仿宋" w:cs="仿宋"/>
          <w:spacing w:val="4"/>
          <w:sz w:val="43"/>
          <w:szCs w:val="43"/>
          <w:lang w:eastAsia="zh-CN"/>
        </w:rPr>
        <w:t>奖学金评审办法</w:t>
      </w:r>
    </w:p>
    <w:p w14:paraId="33D8CE6A">
      <w:pPr>
        <w:pStyle w:val="11"/>
        <w:spacing w:before="106" w:line="360" w:lineRule="auto"/>
        <w:ind w:left="4" w:firstLine="648"/>
        <w:jc w:val="both"/>
        <w:rPr>
          <w:rFonts w:ascii="仿宋" w:hAnsi="仿宋" w:eastAsia="仿宋" w:cs="仿宋"/>
          <w:spacing w:val="16"/>
          <w:lang w:eastAsia="zh-CN"/>
        </w:rPr>
      </w:pPr>
    </w:p>
    <w:p w14:paraId="1F29802E">
      <w:pPr>
        <w:pStyle w:val="11"/>
        <w:spacing w:before="106" w:line="360" w:lineRule="auto"/>
        <w:ind w:left="4" w:firstLine="648"/>
        <w:jc w:val="both"/>
        <w:rPr>
          <w:rFonts w:ascii="仿宋" w:hAnsi="仿宋" w:eastAsia="仿宋" w:cs="仿宋"/>
          <w:spacing w:val="8"/>
          <w:lang w:eastAsia="zh-CN"/>
        </w:rPr>
      </w:pPr>
      <w:r>
        <w:rPr>
          <w:rFonts w:hint="eastAsia" w:ascii="仿宋" w:hAnsi="仿宋" w:eastAsia="仿宋" w:cs="仿宋"/>
          <w:spacing w:val="16"/>
          <w:lang w:eastAsia="zh-CN"/>
        </w:rPr>
        <w:t>为进一步深入贯彻落实党的教育方针，提高人才培养质</w:t>
      </w:r>
      <w:r>
        <w:rPr>
          <w:rFonts w:hint="eastAsia" w:ascii="仿宋" w:hAnsi="仿宋" w:eastAsia="仿宋" w:cs="仿宋"/>
          <w:spacing w:val="4"/>
          <w:lang w:eastAsia="zh-CN"/>
        </w:rPr>
        <w:t>量，改善学生学习、科研和生活条件，充分发挥奖学金的激励</w:t>
      </w:r>
      <w:r>
        <w:rPr>
          <w:rFonts w:hint="eastAsia" w:ascii="仿宋" w:hAnsi="仿宋" w:eastAsia="仿宋" w:cs="仿宋"/>
          <w:spacing w:val="-2"/>
          <w:lang w:eastAsia="zh-CN"/>
        </w:rPr>
        <w:t>作用，根据《东南大学大学生手册》、《东南大学研究生手册》</w:t>
      </w:r>
      <w:r>
        <w:rPr>
          <w:rFonts w:hint="eastAsia" w:ascii="仿宋" w:hAnsi="仿宋" w:eastAsia="仿宋" w:cs="仿宋"/>
          <w:spacing w:val="8"/>
          <w:lang w:eastAsia="zh-CN"/>
        </w:rPr>
        <w:t>及学校奖学金评审相关条例，结合我院实际，制定本办法。</w:t>
      </w:r>
    </w:p>
    <w:p w14:paraId="6970788F">
      <w:pPr>
        <w:pStyle w:val="11"/>
        <w:spacing w:before="106" w:line="360" w:lineRule="auto"/>
        <w:ind w:left="4" w:firstLine="648"/>
        <w:jc w:val="both"/>
        <w:rPr>
          <w:rFonts w:ascii="仿宋" w:hAnsi="仿宋" w:eastAsia="仿宋" w:cs="仿宋"/>
          <w:lang w:eastAsia="zh-CN"/>
        </w:rPr>
      </w:pPr>
    </w:p>
    <w:p w14:paraId="69506C14">
      <w:pPr>
        <w:pStyle w:val="11"/>
        <w:spacing w:line="360" w:lineRule="auto"/>
        <w:ind w:left="3541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-10"/>
          <w:lang w:eastAsia="zh-CN"/>
        </w:rPr>
        <w:t>一、总</w:t>
      </w:r>
      <w:r>
        <w:rPr>
          <w:rFonts w:hint="eastAsia" w:ascii="仿宋" w:hAnsi="仿宋" w:eastAsia="仿宋" w:cs="仿宋"/>
          <w:spacing w:val="11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-10"/>
          <w:lang w:eastAsia="zh-CN"/>
        </w:rPr>
        <w:t>则</w:t>
      </w:r>
    </w:p>
    <w:p w14:paraId="6DCD286E">
      <w:pPr>
        <w:pStyle w:val="11"/>
        <w:spacing w:before="105" w:line="360" w:lineRule="auto"/>
        <w:ind w:left="19" w:right="31" w:firstLine="635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8"/>
          <w:lang w:eastAsia="zh-CN"/>
        </w:rPr>
        <w:t>第一条</w:t>
      </w:r>
      <w:r>
        <w:rPr>
          <w:rFonts w:hint="eastAsia" w:ascii="仿宋" w:hAnsi="仿宋" w:eastAsia="仿宋" w:cs="仿宋"/>
          <w:spacing w:val="9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8"/>
          <w:lang w:eastAsia="zh-CN"/>
        </w:rPr>
        <w:t>本办法适用于东南大学生命科学与技术学院在籍</w:t>
      </w:r>
      <w:r>
        <w:rPr>
          <w:rFonts w:hint="eastAsia" w:ascii="仿宋" w:hAnsi="仿宋" w:eastAsia="仿宋" w:cs="仿宋"/>
          <w:spacing w:val="-14"/>
          <w:lang w:eastAsia="zh-CN"/>
        </w:rPr>
        <w:t>的全日制本科生、研究生（不含委托培养、定向培养的研究生）。</w:t>
      </w:r>
    </w:p>
    <w:p w14:paraId="476BE30F">
      <w:pPr>
        <w:pStyle w:val="11"/>
        <w:spacing w:before="2" w:line="360" w:lineRule="auto"/>
        <w:ind w:right="75" w:firstLine="655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lang w:eastAsia="zh-CN"/>
        </w:rPr>
        <w:t>第二条</w:t>
      </w:r>
      <w:r>
        <w:rPr>
          <w:rFonts w:hint="eastAsia" w:ascii="仿宋" w:hAnsi="仿宋" w:eastAsia="仿宋" w:cs="仿宋"/>
          <w:spacing w:val="89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lang w:eastAsia="zh-CN"/>
        </w:rPr>
        <w:t>本办法适用于各类奖学金评审，包括本科生国家</w:t>
      </w:r>
      <w:r>
        <w:rPr>
          <w:rFonts w:hint="eastAsia" w:ascii="仿宋" w:hAnsi="仿宋" w:eastAsia="仿宋" w:cs="仿宋"/>
          <w:spacing w:val="7"/>
          <w:lang w:eastAsia="zh-CN"/>
        </w:rPr>
        <w:t>奖学金、国家励志奖学金、校长奖学金、研究生国家</w:t>
      </w:r>
      <w:bookmarkStart w:id="2" w:name="_GoBack"/>
      <w:bookmarkEnd w:id="2"/>
      <w:r>
        <w:rPr>
          <w:rFonts w:hint="eastAsia" w:ascii="仿宋" w:hAnsi="仿宋" w:eastAsia="仿宋" w:cs="仿宋"/>
          <w:spacing w:val="7"/>
          <w:lang w:eastAsia="zh-CN"/>
        </w:rPr>
        <w:t>奖学金、</w:t>
      </w:r>
      <w:r>
        <w:rPr>
          <w:rFonts w:hint="eastAsia" w:ascii="仿宋" w:hAnsi="仿宋" w:eastAsia="仿宋" w:cs="仿宋"/>
          <w:spacing w:val="7"/>
          <w:highlight w:val="none"/>
          <w:lang w:eastAsia="zh-CN"/>
        </w:rPr>
        <w:t>研究生至善奖学金、</w:t>
      </w:r>
      <w:r>
        <w:rPr>
          <w:rFonts w:hint="eastAsia" w:ascii="仿宋" w:hAnsi="仿宋" w:eastAsia="仿宋" w:cs="仿宋"/>
          <w:spacing w:val="8"/>
          <w:lang w:eastAsia="zh-CN"/>
        </w:rPr>
        <w:t>研究生学业奖学金以及东南大学教育基金会奖学金等。</w:t>
      </w:r>
    </w:p>
    <w:p w14:paraId="54937162">
      <w:pPr>
        <w:pStyle w:val="11"/>
        <w:spacing w:before="2" w:line="360" w:lineRule="auto"/>
        <w:ind w:right="75" w:firstLine="655"/>
        <w:rPr>
          <w:rFonts w:ascii="仿宋" w:hAnsi="仿宋" w:eastAsia="仿宋" w:cs="仿宋"/>
          <w:lang w:eastAsia="zh-CN"/>
        </w:rPr>
      </w:pPr>
      <w:bookmarkStart w:id="0" w:name="OLE_LINK121"/>
      <w:bookmarkStart w:id="1" w:name="OLE_LINK120"/>
      <w:r>
        <w:rPr>
          <w:rFonts w:hint="eastAsia" w:ascii="仿宋" w:hAnsi="仿宋" w:eastAsia="仿宋" w:cs="仿宋"/>
          <w:b/>
          <w:bCs/>
          <w:lang w:eastAsia="zh-CN"/>
        </w:rPr>
        <w:t>第三条</w:t>
      </w:r>
      <w:r>
        <w:rPr>
          <w:rFonts w:hint="eastAsia" w:ascii="仿宋" w:hAnsi="仿宋" w:eastAsia="仿宋" w:cs="仿宋"/>
          <w:spacing w:val="85"/>
          <w:lang w:eastAsia="zh-CN"/>
        </w:rPr>
        <w:t xml:space="preserve"> </w:t>
      </w:r>
      <w:r>
        <w:rPr>
          <w:rFonts w:hint="eastAsia" w:ascii="仿宋" w:hAnsi="仿宋" w:eastAsia="仿宋" w:cs="仿宋"/>
          <w:lang w:eastAsia="zh-CN"/>
        </w:rPr>
        <w:t>奖学金评审遵循公平、公开、公正、择优的原则。</w:t>
      </w:r>
    </w:p>
    <w:bookmarkEnd w:id="0"/>
    <w:bookmarkEnd w:id="1"/>
    <w:p w14:paraId="0670CF5A">
      <w:pPr>
        <w:pStyle w:val="11"/>
        <w:spacing w:before="104" w:line="360" w:lineRule="auto"/>
        <w:ind w:left="3306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4"/>
          <w:lang w:eastAsia="zh-CN"/>
        </w:rPr>
        <w:t>二、申报条件</w:t>
      </w:r>
    </w:p>
    <w:p w14:paraId="66BA0ACC">
      <w:pPr>
        <w:pStyle w:val="11"/>
        <w:spacing w:before="102" w:line="360" w:lineRule="auto"/>
        <w:ind w:left="655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2"/>
          <w:lang w:eastAsia="zh-CN"/>
        </w:rPr>
        <w:t>第四条</w:t>
      </w:r>
      <w:r>
        <w:rPr>
          <w:rFonts w:hint="eastAsia" w:ascii="仿宋" w:hAnsi="仿宋" w:eastAsia="仿宋" w:cs="仿宋"/>
          <w:spacing w:val="2"/>
          <w:lang w:eastAsia="zh-CN"/>
        </w:rPr>
        <w:t xml:space="preserve">  申报奖学金的同学必须具备以下基本条件：</w:t>
      </w:r>
    </w:p>
    <w:p w14:paraId="2B1F2083">
      <w:pPr>
        <w:pStyle w:val="11"/>
        <w:numPr>
          <w:ilvl w:val="2"/>
          <w:numId w:val="1"/>
        </w:numPr>
        <w:spacing w:before="104" w:line="360" w:lineRule="auto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6"/>
          <w:lang w:eastAsia="zh-CN"/>
        </w:rPr>
        <w:t>热爱社会主义祖国，拥护中国共产党的领导；</w:t>
      </w:r>
    </w:p>
    <w:p w14:paraId="7BD7D779">
      <w:pPr>
        <w:pStyle w:val="11"/>
        <w:numPr>
          <w:ilvl w:val="2"/>
          <w:numId w:val="1"/>
        </w:numPr>
        <w:spacing w:before="120" w:line="360" w:lineRule="auto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7"/>
          <w:lang w:eastAsia="zh-CN"/>
        </w:rPr>
        <w:t>遵守宪法和法律，遵守高等学校规章制度；</w:t>
      </w:r>
    </w:p>
    <w:p w14:paraId="47D3D5A6">
      <w:pPr>
        <w:pStyle w:val="11"/>
        <w:numPr>
          <w:ilvl w:val="2"/>
          <w:numId w:val="1"/>
        </w:numPr>
        <w:spacing w:before="119" w:line="360" w:lineRule="auto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6"/>
          <w:lang w:eastAsia="zh-CN"/>
        </w:rPr>
        <w:t>诚实守信，道德品质优良；</w:t>
      </w:r>
    </w:p>
    <w:p w14:paraId="0046B5EF">
      <w:pPr>
        <w:pStyle w:val="11"/>
        <w:numPr>
          <w:ilvl w:val="2"/>
          <w:numId w:val="1"/>
        </w:numPr>
        <w:spacing w:before="102" w:line="360" w:lineRule="auto"/>
        <w:rPr>
          <w:rFonts w:ascii="仿宋" w:hAnsi="仿宋" w:eastAsia="仿宋" w:cs="仿宋"/>
          <w:spacing w:val="2"/>
          <w:lang w:eastAsia="zh-CN"/>
        </w:rPr>
      </w:pPr>
      <w:r>
        <w:rPr>
          <w:rFonts w:hint="eastAsia" w:ascii="仿宋" w:hAnsi="仿宋" w:eastAsia="仿宋" w:cs="仿宋"/>
          <w:spacing w:val="2"/>
          <w:lang w:eastAsia="zh-CN"/>
        </w:rPr>
        <w:t>学习勤奋，能积极参与科学研究或社会实践，在集体中起良好的模范带头作用。</w:t>
      </w:r>
    </w:p>
    <w:p w14:paraId="5DE2B74B">
      <w:pPr>
        <w:pStyle w:val="11"/>
        <w:spacing w:before="121" w:line="360" w:lineRule="auto"/>
        <w:ind w:left="45" w:right="2" w:firstLine="609"/>
        <w:rPr>
          <w:rFonts w:ascii="仿宋" w:hAnsi="仿宋" w:eastAsia="仿宋" w:cs="仿宋"/>
          <w:b/>
          <w:bCs/>
          <w:spacing w:val="6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lang w:eastAsia="zh-CN"/>
        </w:rPr>
        <w:t xml:space="preserve">第五条  </w:t>
      </w:r>
      <w:r>
        <w:rPr>
          <w:rFonts w:hint="eastAsia" w:ascii="仿宋" w:hAnsi="仿宋" w:eastAsia="仿宋" w:cs="仿宋"/>
          <w:spacing w:val="6"/>
          <w:lang w:eastAsia="zh-CN"/>
        </w:rPr>
        <w:t>因违反校纪校规或发生学术不端行为受记过以下处分者，自处分之日起暂停一学年研究生奖学金的申请，视其表现决定是否恢复下一学年研究生教学金的申请；受记过及上处分者，在校期间不得申请研究生奖学金。</w:t>
      </w:r>
    </w:p>
    <w:p w14:paraId="25A418FD">
      <w:pPr>
        <w:pStyle w:val="11"/>
        <w:spacing w:before="121" w:line="360" w:lineRule="auto"/>
        <w:ind w:left="45" w:right="2" w:firstLine="609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lang w:eastAsia="zh-CN"/>
        </w:rPr>
        <w:t>第六条</w:t>
      </w:r>
      <w:r>
        <w:rPr>
          <w:rFonts w:hint="eastAsia" w:ascii="仿宋" w:hAnsi="仿宋" w:eastAsia="仿宋" w:cs="仿宋"/>
          <w:spacing w:val="10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lang w:eastAsia="zh-CN"/>
        </w:rPr>
        <w:t>除以上条件外，</w:t>
      </w:r>
      <w:r>
        <w:rPr>
          <w:rFonts w:hint="eastAsia" w:ascii="仿宋" w:hAnsi="仿宋" w:eastAsia="仿宋" w:cs="仿宋"/>
          <w:spacing w:val="-68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lang w:eastAsia="zh-CN"/>
        </w:rPr>
        <w:t>按当年各项奖学金的具体细则和</w:t>
      </w:r>
      <w:r>
        <w:rPr>
          <w:rFonts w:hint="eastAsia" w:ascii="仿宋" w:hAnsi="仿宋" w:eastAsia="仿宋" w:cs="仿宋"/>
          <w:spacing w:val="-6"/>
          <w:lang w:eastAsia="zh-CN"/>
        </w:rPr>
        <w:t>申报条件执行。</w:t>
      </w:r>
    </w:p>
    <w:p w14:paraId="09950619">
      <w:pPr>
        <w:pStyle w:val="11"/>
        <w:spacing w:line="360" w:lineRule="auto"/>
        <w:ind w:left="3304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4"/>
          <w:lang w:eastAsia="zh-CN"/>
        </w:rPr>
        <w:t>三、评审原则</w:t>
      </w:r>
    </w:p>
    <w:p w14:paraId="0FBB4B33">
      <w:pPr>
        <w:pStyle w:val="11"/>
        <w:spacing w:before="106" w:line="360" w:lineRule="auto"/>
        <w:ind w:left="3" w:firstLine="650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8"/>
          <w:lang w:eastAsia="zh-CN"/>
        </w:rPr>
        <w:t>第七条</w:t>
      </w:r>
      <w:r>
        <w:rPr>
          <w:rFonts w:hint="eastAsia" w:ascii="仿宋" w:hAnsi="仿宋" w:eastAsia="仿宋" w:cs="仿宋"/>
          <w:spacing w:val="91"/>
          <w:lang w:eastAsia="zh-CN"/>
        </w:rPr>
        <w:t xml:space="preserve"> </w:t>
      </w:r>
      <w:r>
        <w:rPr>
          <w:rFonts w:hint="eastAsia" w:ascii="仿宋" w:hAnsi="仿宋" w:eastAsia="仿宋" w:cs="仿宋"/>
          <w:spacing w:val="8"/>
          <w:lang w:eastAsia="zh-CN"/>
        </w:rPr>
        <w:t>按照学习成绩、学科竞赛及科研活动、学生工作</w:t>
      </w:r>
      <w:r>
        <w:rPr>
          <w:rFonts w:hint="eastAsia" w:ascii="仿宋" w:hAnsi="仿宋" w:eastAsia="仿宋" w:cs="仿宋"/>
          <w:spacing w:val="4"/>
          <w:lang w:eastAsia="zh-CN"/>
        </w:rPr>
        <w:t>及社会实践三方面综合考量，确定拟获奖人选。具体方案参见</w:t>
      </w:r>
      <w:r>
        <w:rPr>
          <w:rFonts w:hint="eastAsia" w:ascii="仿宋" w:hAnsi="仿宋" w:eastAsia="仿宋" w:cs="仿宋"/>
          <w:spacing w:val="6"/>
          <w:lang w:eastAsia="zh-CN"/>
        </w:rPr>
        <w:t>附件1中各类奖学金评审细则，计分标准参见附件2。</w:t>
      </w:r>
    </w:p>
    <w:p w14:paraId="04B3144D">
      <w:pPr>
        <w:pStyle w:val="11"/>
        <w:spacing w:before="1" w:line="360" w:lineRule="auto"/>
        <w:ind w:left="654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3"/>
          <w:lang w:eastAsia="zh-CN"/>
        </w:rPr>
        <w:t>第八条</w:t>
      </w:r>
      <w:r>
        <w:rPr>
          <w:rFonts w:hint="eastAsia" w:ascii="仿宋" w:hAnsi="仿宋" w:eastAsia="仿宋" w:cs="仿宋"/>
          <w:spacing w:val="86"/>
          <w:lang w:eastAsia="zh-CN"/>
        </w:rPr>
        <w:t xml:space="preserve"> </w:t>
      </w:r>
      <w:r>
        <w:rPr>
          <w:rFonts w:hint="eastAsia" w:ascii="仿宋" w:hAnsi="仿宋" w:eastAsia="仿宋" w:cs="仿宋"/>
          <w:spacing w:val="3"/>
          <w:lang w:eastAsia="zh-CN"/>
        </w:rPr>
        <w:t>奖学金根据金额高低分为甲、乙两类：</w:t>
      </w:r>
    </w:p>
    <w:p w14:paraId="010909C2">
      <w:pPr>
        <w:pStyle w:val="11"/>
        <w:spacing w:before="101" w:line="360" w:lineRule="auto"/>
        <w:ind w:left="654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3"/>
          <w:lang w:eastAsia="zh-CN"/>
        </w:rPr>
        <w:t>1.</w:t>
      </w:r>
      <w:r>
        <w:rPr>
          <w:rFonts w:hint="eastAsia" w:ascii="仿宋" w:hAnsi="仿宋" w:eastAsia="仿宋" w:cs="仿宋"/>
          <w:spacing w:val="29"/>
          <w:lang w:eastAsia="zh-CN"/>
        </w:rPr>
        <w:t xml:space="preserve">  </w:t>
      </w:r>
      <w:r>
        <w:rPr>
          <w:rFonts w:hint="eastAsia" w:ascii="仿宋" w:hAnsi="仿宋" w:eastAsia="仿宋" w:cs="仿宋"/>
          <w:spacing w:val="3"/>
          <w:lang w:eastAsia="zh-CN"/>
        </w:rPr>
        <w:t>甲类奖学金：金额大于等于5000元的奖学金；</w:t>
      </w:r>
    </w:p>
    <w:p w14:paraId="12CF875E">
      <w:pPr>
        <w:pStyle w:val="11"/>
        <w:spacing w:before="102" w:line="360" w:lineRule="auto"/>
        <w:ind w:left="634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5"/>
          <w:lang w:eastAsia="zh-CN"/>
        </w:rPr>
        <w:t xml:space="preserve">2.  </w:t>
      </w:r>
      <w:r>
        <w:rPr>
          <w:rFonts w:hint="eastAsia" w:ascii="仿宋" w:hAnsi="仿宋" w:eastAsia="仿宋" w:cs="仿宋"/>
          <w:spacing w:val="5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5"/>
          <w:lang w:eastAsia="zh-CN"/>
        </w:rPr>
        <w:t>乙类奖学金：金额小于5000元的奖学金。</w:t>
      </w:r>
    </w:p>
    <w:p w14:paraId="4301D31B">
      <w:pPr>
        <w:pStyle w:val="11"/>
        <w:spacing w:before="105" w:line="360" w:lineRule="auto"/>
        <w:ind w:left="32" w:right="2" w:firstLine="621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lang w:eastAsia="zh-CN"/>
        </w:rPr>
        <w:t>第九条</w:t>
      </w:r>
      <w:r>
        <w:rPr>
          <w:rFonts w:hint="eastAsia" w:ascii="仿宋" w:hAnsi="仿宋" w:eastAsia="仿宋" w:cs="仿宋"/>
          <w:spacing w:val="100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lang w:eastAsia="zh-CN"/>
        </w:rPr>
        <w:t>除研究生学业奖外，各项奖学金的获得，应遵循</w:t>
      </w:r>
      <w:r>
        <w:rPr>
          <w:rFonts w:hint="eastAsia" w:ascii="仿宋" w:hAnsi="仿宋" w:eastAsia="仿宋" w:cs="仿宋"/>
          <w:spacing w:val="-3"/>
          <w:lang w:eastAsia="zh-CN"/>
        </w:rPr>
        <w:t>以下原则：</w:t>
      </w:r>
    </w:p>
    <w:p w14:paraId="459DB015">
      <w:pPr>
        <w:pStyle w:val="11"/>
        <w:spacing w:before="4" w:line="360" w:lineRule="auto"/>
        <w:ind w:right="1" w:firstLine="654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8"/>
          <w:lang w:eastAsia="zh-CN"/>
        </w:rPr>
        <w:t>1.  同一培养阶段，原则上学生至多可获得两次甲类奖学</w:t>
      </w:r>
      <w:r>
        <w:rPr>
          <w:rFonts w:hint="eastAsia" w:ascii="仿宋" w:hAnsi="仿宋" w:eastAsia="仿宋" w:cs="仿宋"/>
          <w:spacing w:val="-19"/>
          <w:lang w:eastAsia="zh-CN"/>
        </w:rPr>
        <w:t>金；</w:t>
      </w:r>
    </w:p>
    <w:p w14:paraId="783DD49F">
      <w:pPr>
        <w:pStyle w:val="11"/>
        <w:spacing w:before="92" w:line="360" w:lineRule="auto"/>
        <w:ind w:left="634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9"/>
          <w:lang w:eastAsia="zh-CN"/>
        </w:rPr>
        <w:t>2.  在相邻的两个学期，学生至多获得一次甲类奖学金；</w:t>
      </w:r>
    </w:p>
    <w:p w14:paraId="69F4AF0E">
      <w:pPr>
        <w:pStyle w:val="11"/>
        <w:spacing w:before="120" w:line="360" w:lineRule="auto"/>
        <w:ind w:left="637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9"/>
          <w:lang w:eastAsia="zh-CN"/>
        </w:rPr>
        <w:t>3.  面向贫困生设立的奖学金申报不受次数的限制；</w:t>
      </w:r>
    </w:p>
    <w:p w14:paraId="4310DDC1">
      <w:pPr>
        <w:pStyle w:val="11"/>
        <w:spacing w:before="105" w:line="360" w:lineRule="auto"/>
        <w:ind w:left="7" w:right="1" w:firstLine="621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10"/>
          <w:lang w:eastAsia="zh-CN"/>
        </w:rPr>
        <w:t>4.  如遇特殊情况需突破以上原则，须由</w:t>
      </w:r>
      <w:r>
        <w:rPr>
          <w:rFonts w:hint="eastAsia" w:ascii="仿宋" w:hAnsi="仿宋" w:eastAsia="仿宋" w:cs="仿宋"/>
          <w:spacing w:val="9"/>
          <w:lang w:eastAsia="zh-CN"/>
        </w:rPr>
        <w:t>学院奖学金评审</w:t>
      </w:r>
      <w:r>
        <w:rPr>
          <w:rFonts w:hint="eastAsia" w:ascii="仿宋" w:hAnsi="仿宋" w:eastAsia="仿宋" w:cs="仿宋"/>
          <w:spacing w:val="3"/>
          <w:lang w:eastAsia="zh-CN"/>
        </w:rPr>
        <w:t>工作领导小组讨论决定。</w:t>
      </w:r>
    </w:p>
    <w:p w14:paraId="1021D26A">
      <w:pPr>
        <w:pStyle w:val="11"/>
        <w:spacing w:before="105" w:line="360" w:lineRule="auto"/>
        <w:ind w:left="1" w:right="1" w:firstLine="653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7"/>
          <w:lang w:eastAsia="zh-CN"/>
        </w:rPr>
        <w:t>第十条</w:t>
      </w:r>
      <w:r>
        <w:rPr>
          <w:rFonts w:hint="eastAsia" w:ascii="仿宋" w:hAnsi="仿宋" w:eastAsia="仿宋" w:cs="仿宋"/>
          <w:spacing w:val="11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7"/>
          <w:lang w:eastAsia="zh-CN"/>
        </w:rPr>
        <w:t>需参与全校或社会层面评审环节的奖项，学生依</w:t>
      </w:r>
      <w:r>
        <w:rPr>
          <w:rFonts w:hint="eastAsia" w:ascii="仿宋" w:hAnsi="仿宋" w:eastAsia="仿宋" w:cs="仿宋"/>
          <w:spacing w:val="4"/>
          <w:lang w:eastAsia="zh-CN"/>
        </w:rPr>
        <w:t>据相关评审要求提交申请，学院择优向学校推荐，不受第九条</w:t>
      </w:r>
      <w:r>
        <w:rPr>
          <w:rFonts w:hint="eastAsia" w:ascii="仿宋" w:hAnsi="仿宋" w:eastAsia="仿宋" w:cs="仿宋"/>
          <w:lang w:eastAsia="zh-CN"/>
        </w:rPr>
        <w:t>的相关限制。</w:t>
      </w:r>
    </w:p>
    <w:p w14:paraId="6A1D41DE">
      <w:pPr>
        <w:pStyle w:val="11"/>
        <w:spacing w:before="102" w:line="360" w:lineRule="auto"/>
        <w:ind w:firstLine="420"/>
        <w:jc w:val="center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四、评审机构</w:t>
      </w:r>
    </w:p>
    <w:p w14:paraId="7BB3D98A">
      <w:pPr>
        <w:pStyle w:val="11"/>
        <w:spacing w:before="4" w:line="360" w:lineRule="auto"/>
        <w:ind w:right="78" w:firstLine="655"/>
        <w:jc w:val="both"/>
        <w:rPr>
          <w:rFonts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b/>
          <w:bCs/>
          <w:spacing w:val="19"/>
          <w:lang w:eastAsia="zh-CN"/>
        </w:rPr>
        <w:t xml:space="preserve">第十一条 </w:t>
      </w:r>
      <w:r>
        <w:rPr>
          <w:rFonts w:hint="eastAsia" w:ascii="仿宋" w:hAnsi="仿宋" w:eastAsia="仿宋" w:cs="仿宋"/>
          <w:spacing w:val="19"/>
          <w:lang w:eastAsia="zh-CN"/>
        </w:rPr>
        <w:t>学院成立院奖学金评审工作领导小组，负责评审办法、各类奖学金评定实施细则的制定以及申诉的受理。</w:t>
      </w:r>
    </w:p>
    <w:p w14:paraId="01332A56">
      <w:pPr>
        <w:pStyle w:val="11"/>
        <w:spacing w:before="121" w:line="360" w:lineRule="auto"/>
        <w:ind w:left="641" w:right="938" w:firstLine="5"/>
        <w:rPr>
          <w:rFonts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eastAsia="zh-CN"/>
        </w:rPr>
        <w:t>组  长：韩俊海，华为国</w:t>
      </w:r>
    </w:p>
    <w:p w14:paraId="7803DC26">
      <w:pPr>
        <w:pStyle w:val="11"/>
        <w:spacing w:before="121" w:line="360" w:lineRule="auto"/>
        <w:ind w:left="641" w:right="938" w:firstLine="5"/>
        <w:rPr>
          <w:rFonts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highlight w:val="none"/>
          <w:lang w:eastAsia="zh-CN"/>
        </w:rPr>
        <w:t>组  员：</w:t>
      </w:r>
      <w:r>
        <w:rPr>
          <w:rFonts w:hint="eastAsia" w:ascii="仿宋" w:hAnsi="仿宋" w:eastAsia="仿宋" w:cs="仿宋"/>
          <w:spacing w:val="-6"/>
          <w:lang w:eastAsia="zh-CN"/>
        </w:rPr>
        <w:t>董世坤，孙飞，陈磊，屠仁军，冯思谦</w:t>
      </w:r>
    </w:p>
    <w:p w14:paraId="7AA9DF23">
      <w:pPr>
        <w:pStyle w:val="11"/>
        <w:spacing w:before="121" w:line="360" w:lineRule="auto"/>
        <w:ind w:left="641" w:right="938" w:firstLine="5"/>
        <w:rPr>
          <w:rFonts w:ascii="仿宋" w:hAnsi="仿宋" w:eastAsia="仿宋" w:cs="仿宋"/>
          <w:spacing w:val="-6"/>
          <w:lang w:eastAsia="zh-CN"/>
        </w:rPr>
      </w:pPr>
      <w:r>
        <w:rPr>
          <w:rFonts w:hint="eastAsia" w:ascii="仿宋" w:hAnsi="仿宋" w:eastAsia="仿宋" w:cs="仿宋"/>
          <w:spacing w:val="-6"/>
          <w:lang w:eastAsia="zh-CN"/>
        </w:rPr>
        <w:t>秘  书：</w:t>
      </w:r>
      <w:r>
        <w:rPr>
          <w:rFonts w:hint="eastAsia" w:ascii="仿宋" w:hAnsi="仿宋" w:eastAsia="仿宋" w:cs="仿宋"/>
          <w:spacing w:val="-6"/>
          <w:lang w:val="en-US" w:eastAsia="zh-CN"/>
        </w:rPr>
        <w:t>宋渊</w:t>
      </w:r>
    </w:p>
    <w:p w14:paraId="71282501">
      <w:pPr>
        <w:pStyle w:val="11"/>
        <w:spacing w:before="4" w:line="360" w:lineRule="auto"/>
        <w:ind w:right="78" w:firstLine="655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19"/>
          <w:lang w:eastAsia="zh-CN"/>
        </w:rPr>
        <w:t>第十二条</w:t>
      </w:r>
      <w:r>
        <w:rPr>
          <w:rFonts w:hint="eastAsia" w:ascii="仿宋" w:hAnsi="仿宋" w:eastAsia="仿宋" w:cs="仿宋"/>
          <w:spacing w:val="19"/>
          <w:lang w:eastAsia="zh-CN"/>
        </w:rPr>
        <w:t xml:space="preserve">  学院全体研究生导师组成院奖学金评审教师</w:t>
      </w:r>
      <w:r>
        <w:rPr>
          <w:rFonts w:hint="eastAsia" w:ascii="仿宋" w:hAnsi="仿宋" w:eastAsia="仿宋" w:cs="仿宋"/>
          <w:spacing w:val="4"/>
          <w:lang w:eastAsia="zh-CN"/>
        </w:rPr>
        <w:t>库，由学办依据各类奖学金评定实施细则邀请相应的教师进行</w:t>
      </w:r>
      <w:r>
        <w:rPr>
          <w:rFonts w:hint="eastAsia" w:ascii="仿宋" w:hAnsi="仿宋" w:eastAsia="仿宋" w:cs="仿宋"/>
          <w:spacing w:val="13"/>
          <w:lang w:eastAsia="zh-CN"/>
        </w:rPr>
        <w:t>评审，同时由院学生会或研究生会推荐学生代表列席评审会</w:t>
      </w:r>
      <w:r>
        <w:rPr>
          <w:rFonts w:hint="eastAsia" w:ascii="仿宋" w:hAnsi="仿宋" w:eastAsia="仿宋" w:cs="仿宋"/>
          <w:spacing w:val="-12"/>
          <w:lang w:eastAsia="zh-CN"/>
        </w:rPr>
        <w:t>议。</w:t>
      </w:r>
    </w:p>
    <w:p w14:paraId="5C03B679">
      <w:pPr>
        <w:pStyle w:val="11"/>
        <w:spacing w:before="1" w:line="360" w:lineRule="auto"/>
        <w:ind w:left="3301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5"/>
          <w:lang w:eastAsia="zh-CN"/>
        </w:rPr>
        <w:t>五、评审程序</w:t>
      </w:r>
    </w:p>
    <w:p w14:paraId="32617783">
      <w:pPr>
        <w:pStyle w:val="11"/>
        <w:spacing w:before="103" w:line="360" w:lineRule="auto"/>
        <w:ind w:right="81" w:firstLine="654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lang w:eastAsia="zh-CN"/>
        </w:rPr>
        <w:t>第十三条</w:t>
      </w:r>
      <w:r>
        <w:rPr>
          <w:rFonts w:hint="eastAsia" w:ascii="仿宋" w:hAnsi="仿宋" w:eastAsia="仿宋" w:cs="仿宋"/>
          <w:spacing w:val="96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lang w:eastAsia="zh-CN"/>
        </w:rPr>
        <w:t>个人申请。学生根据通知，在规定时间内进行</w:t>
      </w:r>
      <w:r>
        <w:rPr>
          <w:rFonts w:hint="eastAsia" w:ascii="仿宋" w:hAnsi="仿宋" w:eastAsia="仿宋" w:cs="仿宋"/>
          <w:spacing w:val="3"/>
          <w:lang w:eastAsia="zh-CN"/>
        </w:rPr>
        <w:t>奖学金申请，填写《生命科学与技术学院奖学金申请表》（附</w:t>
      </w:r>
      <w:r>
        <w:rPr>
          <w:rFonts w:hint="eastAsia" w:ascii="仿宋" w:hAnsi="仿宋" w:eastAsia="仿宋" w:cs="仿宋"/>
          <w:spacing w:val="6"/>
          <w:lang w:eastAsia="zh-CN"/>
        </w:rPr>
        <w:t>件3）等对应的各项表格，并提交相关证明材料，逾期视作自</w:t>
      </w:r>
      <w:r>
        <w:rPr>
          <w:rFonts w:hint="eastAsia" w:ascii="仿宋" w:hAnsi="仿宋" w:eastAsia="仿宋" w:cs="仿宋"/>
          <w:spacing w:val="-6"/>
          <w:lang w:eastAsia="zh-CN"/>
        </w:rPr>
        <w:t>动放弃。</w:t>
      </w:r>
    </w:p>
    <w:p w14:paraId="23BD939E">
      <w:pPr>
        <w:pStyle w:val="11"/>
        <w:spacing w:before="3" w:line="360" w:lineRule="auto"/>
        <w:ind w:left="7" w:right="80" w:firstLine="648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lang w:eastAsia="zh-CN"/>
        </w:rPr>
        <w:t>第十四条</w:t>
      </w:r>
      <w:r>
        <w:rPr>
          <w:rFonts w:hint="eastAsia" w:ascii="仿宋" w:hAnsi="仿宋" w:eastAsia="仿宋" w:cs="仿宋"/>
          <w:spacing w:val="100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lang w:eastAsia="zh-CN"/>
        </w:rPr>
        <w:t>资格审核。由学办进行初审，</w:t>
      </w:r>
      <w:r>
        <w:rPr>
          <w:rFonts w:hint="eastAsia" w:ascii="仿宋" w:hAnsi="仿宋" w:eastAsia="仿宋" w:cs="仿宋"/>
          <w:spacing w:val="-69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lang w:eastAsia="zh-CN"/>
        </w:rPr>
        <w:t>按照《东南大学</w:t>
      </w:r>
      <w:r>
        <w:rPr>
          <w:rFonts w:hint="eastAsia" w:ascii="仿宋" w:hAnsi="仿宋" w:eastAsia="仿宋" w:cs="仿宋"/>
          <w:spacing w:val="8"/>
          <w:lang w:eastAsia="zh-CN"/>
        </w:rPr>
        <w:t>生命科学与技术学院学生奖学金评审计分标准》（附件2）核</w:t>
      </w:r>
      <w:r>
        <w:rPr>
          <w:rFonts w:hint="eastAsia" w:ascii="仿宋" w:hAnsi="仿宋" w:eastAsia="仿宋" w:cs="仿宋"/>
          <w:spacing w:val="4"/>
          <w:lang w:eastAsia="zh-CN"/>
        </w:rPr>
        <w:t>定申请人的相关材料，整理出符合申报条件的学生名单，提交</w:t>
      </w:r>
      <w:r>
        <w:rPr>
          <w:rFonts w:hint="eastAsia" w:ascii="仿宋" w:hAnsi="仿宋" w:eastAsia="仿宋" w:cs="仿宋"/>
          <w:spacing w:val="6"/>
          <w:lang w:eastAsia="zh-CN"/>
        </w:rPr>
        <w:t>至学院奖学金评审会议。</w:t>
      </w:r>
    </w:p>
    <w:p w14:paraId="4B93A4B5">
      <w:pPr>
        <w:pStyle w:val="11"/>
        <w:spacing w:line="360" w:lineRule="auto"/>
        <w:ind w:left="2" w:right="79" w:firstLine="653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lang w:eastAsia="zh-CN"/>
        </w:rPr>
        <w:t>第十五条</w:t>
      </w:r>
      <w:r>
        <w:rPr>
          <w:rFonts w:hint="eastAsia" w:ascii="仿宋" w:hAnsi="仿宋" w:eastAsia="仿宋" w:cs="仿宋"/>
          <w:spacing w:val="99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lang w:eastAsia="zh-CN"/>
        </w:rPr>
        <w:t>会议评审。召开学院学生奖学金评审会议，</w:t>
      </w:r>
      <w:r>
        <w:rPr>
          <w:rFonts w:hint="eastAsia" w:ascii="仿宋" w:hAnsi="仿宋" w:eastAsia="仿宋" w:cs="仿宋"/>
          <w:spacing w:val="-67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lang w:eastAsia="zh-CN"/>
        </w:rPr>
        <w:t>根</w:t>
      </w:r>
      <w:r>
        <w:rPr>
          <w:rFonts w:hint="eastAsia" w:ascii="仿宋" w:hAnsi="仿宋" w:eastAsia="仿宋" w:cs="仿宋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lang w:eastAsia="zh-CN"/>
        </w:rPr>
        <w:t>据各项奖学金评定实施细则，确定拟获奖名单。</w:t>
      </w:r>
    </w:p>
    <w:p w14:paraId="6ACC90A3">
      <w:pPr>
        <w:pStyle w:val="11"/>
        <w:spacing w:before="2" w:line="360" w:lineRule="auto"/>
        <w:ind w:firstLine="654"/>
        <w:rPr>
          <w:rFonts w:ascii="仿宋" w:hAnsi="仿宋" w:eastAsia="仿宋" w:cs="仿宋"/>
          <w:spacing w:val="7"/>
          <w:lang w:eastAsia="zh-CN"/>
        </w:rPr>
      </w:pPr>
      <w:r>
        <w:rPr>
          <w:rFonts w:hint="eastAsia" w:ascii="仿宋" w:hAnsi="仿宋" w:eastAsia="仿宋" w:cs="仿宋"/>
          <w:b/>
          <w:bCs/>
          <w:spacing w:val="4"/>
          <w:lang w:eastAsia="zh-CN"/>
        </w:rPr>
        <w:t>第十六条</w:t>
      </w:r>
      <w:r>
        <w:rPr>
          <w:rFonts w:hint="eastAsia" w:ascii="仿宋" w:hAnsi="仿宋" w:eastAsia="仿宋" w:cs="仿宋"/>
          <w:spacing w:val="112"/>
          <w:lang w:eastAsia="zh-CN"/>
        </w:rPr>
        <w:t xml:space="preserve"> </w:t>
      </w:r>
      <w:r>
        <w:rPr>
          <w:rFonts w:hint="eastAsia" w:ascii="仿宋" w:hAnsi="仿宋" w:eastAsia="仿宋" w:cs="仿宋"/>
          <w:spacing w:val="4"/>
          <w:lang w:eastAsia="zh-CN"/>
        </w:rPr>
        <w:t>学院公示。对拟获奖名单进行全院公示，公示</w:t>
      </w:r>
      <w:r>
        <w:rPr>
          <w:rFonts w:hint="eastAsia" w:ascii="仿宋" w:hAnsi="仿宋" w:eastAsia="仿宋" w:cs="仿宋"/>
          <w:spacing w:val="7"/>
          <w:lang w:eastAsia="zh-CN"/>
        </w:rPr>
        <w:t>期内若有异议，可向学院奖学金评审领导小组实名书面反映。</w:t>
      </w:r>
    </w:p>
    <w:p w14:paraId="7932E6B1">
      <w:pPr>
        <w:pStyle w:val="11"/>
        <w:spacing w:before="2" w:line="360" w:lineRule="auto"/>
        <w:ind w:firstLine="654"/>
        <w:rPr>
          <w:rFonts w:ascii="仿宋" w:hAnsi="仿宋" w:eastAsia="仿宋" w:cs="仿宋"/>
          <w:b/>
          <w:bCs/>
          <w:spacing w:val="4"/>
          <w:lang w:eastAsia="zh-CN"/>
        </w:rPr>
      </w:pPr>
      <w:r>
        <w:rPr>
          <w:rFonts w:hint="eastAsia" w:ascii="仿宋" w:hAnsi="仿宋" w:eastAsia="仿宋" w:cs="仿宋"/>
          <w:b/>
          <w:bCs/>
          <w:spacing w:val="4"/>
          <w:lang w:eastAsia="zh-CN"/>
        </w:rPr>
        <w:t xml:space="preserve">第十七条 </w:t>
      </w:r>
      <w:r>
        <w:rPr>
          <w:rFonts w:hint="eastAsia" w:ascii="仿宋" w:hAnsi="仿宋" w:eastAsia="仿宋" w:cs="仿宋"/>
          <w:spacing w:val="4"/>
          <w:lang w:eastAsia="zh-CN"/>
        </w:rPr>
        <w:t>如因教育基金会各类奖学金下达时间差异等客观因素的影响，无法集中召开评审会议的情况，可启用简易评审程序。简易评审程序包括学生个人申请、专家通讯评审等环节，评审结果报学院奖学金评审领导小组备案后公示。</w:t>
      </w:r>
    </w:p>
    <w:p w14:paraId="3D6B328A">
      <w:pPr>
        <w:pStyle w:val="11"/>
        <w:spacing w:before="2" w:line="360" w:lineRule="auto"/>
        <w:ind w:firstLine="654"/>
        <w:rPr>
          <w:rFonts w:ascii="仿宋" w:hAnsi="仿宋" w:eastAsia="仿宋" w:cs="仿宋"/>
          <w:spacing w:val="7"/>
          <w:lang w:eastAsia="zh-CN"/>
        </w:rPr>
      </w:pPr>
    </w:p>
    <w:p w14:paraId="76AE7A7B">
      <w:pPr>
        <w:pStyle w:val="11"/>
        <w:spacing w:before="141" w:line="360" w:lineRule="auto"/>
        <w:ind w:left="3538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-3"/>
          <w:lang w:eastAsia="zh-CN"/>
        </w:rPr>
        <w:t>六、附  则</w:t>
      </w:r>
    </w:p>
    <w:p w14:paraId="1BDE455C">
      <w:pPr>
        <w:pStyle w:val="11"/>
        <w:spacing w:before="106" w:line="360" w:lineRule="auto"/>
        <w:ind w:left="1" w:firstLine="653"/>
        <w:jc w:val="both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lang w:eastAsia="zh-CN"/>
        </w:rPr>
        <w:t>第十八条</w:t>
      </w:r>
      <w:r>
        <w:rPr>
          <w:rFonts w:hint="eastAsia" w:ascii="仿宋" w:hAnsi="仿宋" w:eastAsia="仿宋" w:cs="仿宋"/>
          <w:spacing w:val="97"/>
          <w:lang w:eastAsia="zh-CN"/>
        </w:rPr>
        <w:t xml:space="preserve"> </w:t>
      </w:r>
      <w:r>
        <w:rPr>
          <w:rFonts w:hint="eastAsia" w:ascii="仿宋" w:hAnsi="仿宋" w:eastAsia="仿宋" w:cs="仿宋"/>
          <w:spacing w:val="6"/>
          <w:lang w:eastAsia="zh-CN"/>
        </w:rPr>
        <w:t>奖学金评审过程中，凡发现主观故意的材料造</w:t>
      </w:r>
      <w:r>
        <w:rPr>
          <w:rFonts w:hint="eastAsia" w:ascii="仿宋" w:hAnsi="仿宋" w:eastAsia="仿宋" w:cs="仿宋"/>
          <w:spacing w:val="4"/>
          <w:lang w:eastAsia="zh-CN"/>
        </w:rPr>
        <w:t>假、欺骗等行为，取消其在校期间的奖学金评审资格，并视严重程度按相关规定给予严肃处理。</w:t>
      </w:r>
    </w:p>
    <w:p w14:paraId="3B28EBF9">
      <w:pPr>
        <w:pStyle w:val="11"/>
        <w:spacing w:before="1" w:line="360" w:lineRule="auto"/>
        <w:ind w:firstLine="654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8"/>
          <w:lang w:eastAsia="zh-CN"/>
        </w:rPr>
        <w:t>第十九条</w:t>
      </w:r>
      <w:r>
        <w:rPr>
          <w:rFonts w:hint="eastAsia" w:ascii="仿宋" w:hAnsi="仿宋" w:eastAsia="仿宋" w:cs="仿宋"/>
          <w:spacing w:val="89"/>
          <w:lang w:eastAsia="zh-CN"/>
        </w:rPr>
        <w:t xml:space="preserve"> </w:t>
      </w:r>
      <w:r>
        <w:rPr>
          <w:rFonts w:hint="eastAsia" w:ascii="仿宋" w:hAnsi="仿宋" w:eastAsia="仿宋" w:cs="仿宋"/>
          <w:spacing w:val="8"/>
          <w:lang w:eastAsia="zh-CN"/>
        </w:rPr>
        <w:t>本办法经东南大学生命科学与技术学院党政联</w:t>
      </w:r>
      <w:r>
        <w:rPr>
          <w:rFonts w:hint="eastAsia" w:ascii="仿宋" w:hAnsi="仿宋" w:eastAsia="仿宋" w:cs="仿宋"/>
          <w:lang w:eastAsia="zh-CN"/>
        </w:rPr>
        <w:t xml:space="preserve"> </w:t>
      </w:r>
      <w:r>
        <w:rPr>
          <w:rFonts w:hint="eastAsia" w:ascii="仿宋" w:hAnsi="仿宋" w:eastAsia="仿宋" w:cs="仿宋"/>
          <w:spacing w:val="4"/>
          <w:lang w:eastAsia="zh-CN"/>
        </w:rPr>
        <w:t>席会讨论通过后实施。</w:t>
      </w:r>
    </w:p>
    <w:p w14:paraId="00D19AA2">
      <w:pPr>
        <w:pStyle w:val="11"/>
        <w:spacing w:before="1" w:line="360" w:lineRule="auto"/>
        <w:ind w:left="5" w:firstLine="649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8"/>
          <w:lang w:eastAsia="zh-CN"/>
        </w:rPr>
        <w:t>第二十条</w:t>
      </w:r>
      <w:r>
        <w:rPr>
          <w:rFonts w:hint="eastAsia" w:ascii="仿宋" w:hAnsi="仿宋" w:eastAsia="仿宋" w:cs="仿宋"/>
          <w:spacing w:val="89"/>
          <w:lang w:eastAsia="zh-CN"/>
        </w:rPr>
        <w:t xml:space="preserve"> </w:t>
      </w:r>
      <w:r>
        <w:rPr>
          <w:rFonts w:hint="eastAsia" w:ascii="仿宋" w:hAnsi="仿宋" w:eastAsia="仿宋" w:cs="仿宋"/>
          <w:spacing w:val="8"/>
          <w:lang w:eastAsia="zh-CN"/>
        </w:rPr>
        <w:t>本办法由东南大学生命科学与技术学院学生工</w:t>
      </w:r>
      <w:r>
        <w:rPr>
          <w:rFonts w:hint="eastAsia" w:ascii="仿宋" w:hAnsi="仿宋" w:eastAsia="仿宋" w:cs="仿宋"/>
          <w:lang w:eastAsia="zh-CN"/>
        </w:rPr>
        <w:t xml:space="preserve"> </w:t>
      </w:r>
      <w:r>
        <w:rPr>
          <w:rFonts w:hint="eastAsia" w:ascii="仿宋" w:hAnsi="仿宋" w:eastAsia="仿宋" w:cs="仿宋"/>
          <w:spacing w:val="5"/>
          <w:lang w:eastAsia="zh-CN"/>
        </w:rPr>
        <w:t>作办公室负责解释。</w:t>
      </w:r>
    </w:p>
    <w:p w14:paraId="472B9229">
      <w:pPr>
        <w:spacing w:line="360" w:lineRule="auto"/>
        <w:rPr>
          <w:rFonts w:ascii="仿宋" w:hAnsi="仿宋" w:eastAsia="仿宋" w:cs="仿宋"/>
          <w:lang w:eastAsia="zh-CN"/>
        </w:rPr>
      </w:pPr>
    </w:p>
    <w:p w14:paraId="713B94F8">
      <w:pPr>
        <w:spacing w:line="360" w:lineRule="auto"/>
        <w:rPr>
          <w:rFonts w:ascii="仿宋" w:hAnsi="仿宋" w:eastAsia="仿宋" w:cs="仿宋"/>
          <w:lang w:eastAsia="zh-CN"/>
        </w:rPr>
      </w:pPr>
    </w:p>
    <w:p w14:paraId="284B5A09">
      <w:pPr>
        <w:pStyle w:val="11"/>
        <w:spacing w:before="141" w:line="360" w:lineRule="auto"/>
        <w:ind w:right="3"/>
        <w:jc w:val="right"/>
        <w:rPr>
          <w:rFonts w:ascii="仿宋" w:hAnsi="仿宋" w:eastAsia="仿宋" w:cs="仿宋"/>
          <w:spacing w:val="8"/>
          <w:lang w:eastAsia="zh-CN"/>
        </w:rPr>
      </w:pPr>
      <w:r>
        <w:rPr>
          <w:rFonts w:hint="eastAsia" w:ascii="仿宋" w:hAnsi="仿宋" w:eastAsia="仿宋" w:cs="仿宋"/>
          <w:spacing w:val="7"/>
          <w:lang w:eastAsia="zh-CN"/>
        </w:rPr>
        <w:t>东南大学生命科学与技术学院</w:t>
      </w:r>
    </w:p>
    <w:p w14:paraId="3B1D55D5">
      <w:pPr>
        <w:pStyle w:val="11"/>
        <w:spacing w:before="141" w:line="360" w:lineRule="auto"/>
        <w:ind w:left="5643" w:right="3" w:hanging="1284"/>
        <w:jc w:val="right"/>
        <w:rPr>
          <w:rFonts w:ascii="仿宋" w:hAnsi="仿宋" w:eastAsia="仿宋" w:cs="仿宋"/>
          <w:spacing w:val="3"/>
          <w:lang w:eastAsia="zh-CN"/>
        </w:rPr>
      </w:pPr>
      <w:r>
        <w:rPr>
          <w:rFonts w:hint="eastAsia" w:ascii="仿宋" w:hAnsi="仿宋" w:eastAsia="仿宋" w:cs="仿宋"/>
          <w:spacing w:val="3"/>
          <w:lang w:eastAsia="zh-CN"/>
        </w:rPr>
        <w:t>二〇二五年</w:t>
      </w:r>
    </w:p>
    <w:p w14:paraId="2CC837A9">
      <w:pPr>
        <w:pStyle w:val="11"/>
        <w:spacing w:before="141" w:line="360" w:lineRule="auto"/>
        <w:ind w:left="5643" w:right="3" w:hanging="1284"/>
        <w:jc w:val="right"/>
        <w:rPr>
          <w:rFonts w:ascii="仿宋" w:hAnsi="仿宋" w:eastAsia="仿宋" w:cs="仿宋"/>
          <w:spacing w:val="3"/>
          <w:lang w:eastAsia="zh-CN"/>
        </w:rPr>
      </w:pPr>
    </w:p>
    <w:p w14:paraId="4CC3B435">
      <w:pPr>
        <w:pStyle w:val="11"/>
        <w:spacing w:before="141" w:line="360" w:lineRule="auto"/>
        <w:ind w:right="3"/>
        <w:jc w:val="both"/>
        <w:rPr>
          <w:rFonts w:hint="eastAsia" w:ascii="仿宋" w:hAnsi="仿宋" w:eastAsia="仿宋" w:cs="仿宋"/>
          <w:spacing w:val="2"/>
          <w:lang w:eastAsia="zh-CN"/>
        </w:rPr>
      </w:pPr>
      <w:r>
        <w:rPr>
          <w:rFonts w:ascii="仿宋" w:hAnsi="仿宋" w:eastAsia="仿宋" w:cs="仿宋"/>
          <w:spacing w:val="2"/>
          <w:lang w:eastAsia="zh-CN"/>
        </w:rPr>
        <w:t>附件1：各类奖学金评定实施细则</w:t>
      </w:r>
    </w:p>
    <w:p w14:paraId="4E006D4C">
      <w:pPr>
        <w:pStyle w:val="11"/>
        <w:spacing w:before="141" w:line="360" w:lineRule="auto"/>
        <w:ind w:right="3"/>
        <w:jc w:val="both"/>
        <w:rPr>
          <w:rFonts w:ascii="仿宋" w:hAnsi="仿宋" w:eastAsia="仿宋" w:cs="仿宋"/>
          <w:spacing w:val="2"/>
          <w:lang w:eastAsia="zh-CN"/>
        </w:rPr>
      </w:pPr>
      <w:r>
        <w:rPr>
          <w:rFonts w:ascii="仿宋" w:hAnsi="仿宋" w:eastAsia="仿宋" w:cs="仿宋"/>
          <w:spacing w:val="2"/>
          <w:lang w:eastAsia="zh-CN"/>
        </w:rPr>
        <w:t>附件2：评审计分标准</w:t>
      </w:r>
    </w:p>
    <w:p w14:paraId="764EF765">
      <w:pPr>
        <w:pStyle w:val="11"/>
        <w:spacing w:before="141" w:line="360" w:lineRule="auto"/>
        <w:ind w:right="3"/>
        <w:jc w:val="both"/>
        <w:rPr>
          <w:rFonts w:ascii="仿宋" w:hAnsi="仿宋" w:eastAsia="仿宋" w:cs="仿宋"/>
          <w:spacing w:val="2"/>
          <w:lang w:eastAsia="zh-CN"/>
        </w:rPr>
      </w:pPr>
      <w:r>
        <w:rPr>
          <w:rFonts w:ascii="仿宋" w:hAnsi="仿宋" w:eastAsia="仿宋" w:cs="仿宋"/>
          <w:spacing w:val="2"/>
          <w:lang w:eastAsia="zh-CN"/>
        </w:rPr>
        <w:t>附件3：申请及计分表格</w:t>
      </w:r>
    </w:p>
    <w:p w14:paraId="701A9FAF">
      <w:pPr>
        <w:pStyle w:val="11"/>
        <w:spacing w:before="141" w:line="360" w:lineRule="auto"/>
        <w:ind w:left="5643" w:right="3" w:hanging="1284"/>
        <w:jc w:val="right"/>
        <w:rPr>
          <w:rFonts w:hint="eastAsia" w:ascii="仿宋" w:hAnsi="仿宋" w:eastAsia="仿宋" w:cs="仿宋"/>
          <w:spacing w:val="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23142"/>
    <w:multiLevelType w:val="multilevel"/>
    <w:tmpl w:val="40B23142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decimal"/>
      <w:lvlText w:val="%3."/>
      <w:lvlJc w:val="lef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28"/>
    <w:rsid w:val="00005E00"/>
    <w:rsid w:val="004C7B28"/>
    <w:rsid w:val="00560154"/>
    <w:rsid w:val="00760945"/>
    <w:rsid w:val="009A1696"/>
    <w:rsid w:val="00AA0570"/>
    <w:rsid w:val="00AC7B8F"/>
    <w:rsid w:val="00AE57D7"/>
    <w:rsid w:val="00C17EDB"/>
    <w:rsid w:val="00CB67EC"/>
    <w:rsid w:val="00CB7A6C"/>
    <w:rsid w:val="00E052F6"/>
    <w:rsid w:val="00F420AC"/>
    <w:rsid w:val="00FA1F8F"/>
    <w:rsid w:val="00FA60EF"/>
    <w:rsid w:val="03035510"/>
    <w:rsid w:val="0DEED29C"/>
    <w:rsid w:val="73D54F9B"/>
    <w:rsid w:val="CD7FA86A"/>
    <w:rsid w:val="FBEC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hAnsiTheme="minorHAnsi" w:eastAsiaTheme="minorEastAsia" w:cstheme="majorBidi"/>
      <w:snapToGrid/>
      <w:color w:val="104862" w:themeColor="accent1" w:themeShade="BF"/>
      <w:kern w:val="2"/>
      <w:sz w:val="28"/>
      <w:szCs w:val="28"/>
      <w:lang w:eastAsia="zh-CN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hAnsiTheme="minorHAnsi" w:eastAsiaTheme="minorEastAsia" w:cstheme="majorBidi"/>
      <w:snapToGrid/>
      <w:color w:val="104862" w:themeColor="accent1" w:themeShade="BF"/>
      <w:kern w:val="2"/>
      <w:sz w:val="24"/>
      <w:szCs w:val="24"/>
      <w:lang w:eastAsia="zh-CN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hAnsiTheme="minorHAnsi" w:eastAsiaTheme="minorEastAsia" w:cstheme="majorBidi"/>
      <w:b/>
      <w:bCs/>
      <w:snapToGrid/>
      <w:color w:val="104862" w:themeColor="accent1" w:themeShade="BF"/>
      <w:kern w:val="2"/>
      <w:sz w:val="22"/>
      <w:szCs w:val="24"/>
      <w:lang w:eastAsia="zh-CN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hAnsiTheme="minorHAnsi" w:eastAsiaTheme="minorEastAsia" w:cstheme="majorBidi"/>
      <w:b/>
      <w:bCs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hAnsiTheme="minorHAnsi" w:eastAsiaTheme="minorEastAsia" w:cstheme="majorBidi"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5"/>
    <w:semiHidden/>
    <w:qFormat/>
    <w:uiPriority w:val="0"/>
    <w:rPr>
      <w:rFonts w:ascii="PingFang SC" w:hAnsi="PingFang SC" w:eastAsia="PingFang SC" w:cs="PingFang SC"/>
      <w:sz w:val="31"/>
      <w:szCs w:val="31"/>
    </w:rPr>
  </w:style>
  <w:style w:type="paragraph" w:styleId="12">
    <w:name w:val="Date"/>
    <w:basedOn w:val="1"/>
    <w:next w:val="1"/>
    <w:link w:val="36"/>
    <w:semiHidden/>
    <w:unhideWhenUsed/>
    <w:uiPriority w:val="99"/>
    <w:pPr>
      <w:ind w:left="100" w:leftChars="2500"/>
    </w:pPr>
  </w:style>
  <w:style w:type="paragraph" w:styleId="13">
    <w:name w:val="Subtitle"/>
    <w:basedOn w:val="1"/>
    <w:next w:val="1"/>
    <w:link w:val="27"/>
    <w:qFormat/>
    <w:uiPriority w:val="11"/>
    <w:pPr>
      <w:widowControl w:val="0"/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404040" w:themeColor="text1" w:themeTint="BF"/>
      <w:kern w:val="2"/>
      <w:sz w:val="22"/>
      <w:szCs w:val="24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eastAsiaTheme="minorEastAsia" w:cstheme="minorBidi"/>
      <w:i/>
      <w:iCs/>
      <w:snapToGrid/>
      <w:color w:val="104862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正文文本 字符"/>
    <w:basedOn w:val="16"/>
    <w:link w:val="11"/>
    <w:semiHidden/>
    <w:uiPriority w:val="0"/>
    <w:rPr>
      <w:rFonts w:ascii="PingFang SC" w:hAnsi="PingFang SC" w:eastAsia="PingFang SC" w:cs="PingFang SC"/>
      <w:snapToGrid w:val="0"/>
      <w:color w:val="000000"/>
      <w:kern w:val="0"/>
      <w:sz w:val="31"/>
      <w:szCs w:val="31"/>
      <w:lang w:eastAsia="en-US"/>
      <w14:ligatures w14:val="none"/>
    </w:rPr>
  </w:style>
  <w:style w:type="character" w:customStyle="1" w:styleId="36">
    <w:name w:val="日期 字符"/>
    <w:basedOn w:val="16"/>
    <w:link w:val="12"/>
    <w:semiHidden/>
    <w:uiPriority w:val="99"/>
    <w:rPr>
      <w:rFonts w:ascii="Arial" w:hAnsi="Arial" w:eastAsia="Arial" w:cs="Arial"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1660</Words>
  <Characters>1672</Characters>
  <Lines>12</Lines>
  <Paragraphs>3</Paragraphs>
  <TotalTime>1</TotalTime>
  <ScaleCrop>false</ScaleCrop>
  <LinksUpToDate>false</LinksUpToDate>
  <CharactersWithSpaces>1723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2025-09-30T10:55:00Z</dcterms:created>
  <dc:creator>Huixin Xu</dc:creator>
  <cp:lastModifiedBy>雨巷</cp:lastModifiedBy>
  <dcterms:modified xsi:type="dcterms:W3CDTF">2025-10-01T14:46:46Z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E70936C335BE4DD48C27FEEA1B4E034C_13</vt:lpwstr>
  </property>
  <property fmtid="{D5CDD505-2E9C-101B-9397-08002B2CF9AE}" pid="4" name="KSOTemplateDocerSaveRecord">
    <vt:lpwstr>eyJoZGlkIjoiNjRmZmVhYzg0MmU5YWU2YzgwYmMyMjFiOWVmY2JhOTAiLCJ1c2VySWQiOiI5NjM3NjY1NjUifQ==</vt:lpwstr>
  </property>
</Properties>
</file>